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21" w:leftChars="-10"/>
        <w:rPr>
          <w:rFonts w:ascii="黑体" w:hAnsi="黑体" w:eastAsia="黑体"/>
          <w:sz w:val="30"/>
        </w:rPr>
      </w:pPr>
      <w:r>
        <w:rPr>
          <w:rFonts w:ascii="黑体" w:hAnsi="黑体" w:eastAsia="黑体"/>
          <w:sz w:val="30"/>
        </w:rPr>
        <w:t>附件2</w:t>
      </w:r>
    </w:p>
    <w:p>
      <w:pPr>
        <w:spacing w:before="312" w:beforeLines="100" w:after="312" w:afterLines="100" w:line="580" w:lineRule="exact"/>
        <w:jc w:val="center"/>
        <w:outlineLvl w:val="0"/>
        <w:rPr>
          <w:rFonts w:ascii="方正小标宋简体" w:eastAsia="方正小标宋简体"/>
          <w:spacing w:val="1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100"/>
          <w:sz w:val="36"/>
          <w:szCs w:val="36"/>
        </w:rPr>
        <w:t>填报说明</w:t>
      </w:r>
    </w:p>
    <w:bookmarkEnd w:id="0"/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一、企业性质栏：请从“国有”、“民营”两种性质中选一项打√。国有是指国有及国有控股企业，民营是指集体和私营企业。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二、主要指标栏：表内各项财务指标按最新的会计准则填写。集团公司的指标均按企业合并会计报表的数据填报。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营业收入：企业经营主要业务和其他业务所确认的收入总额，包括主营业务收入和其他业务收入。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利润总额：为营业利润加上营业外收入，减去营业外支出后的金额。根据“利润表”中“利润总额”项目的本期金额数填报。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净利润：在企业利润总额中按规定交纳了企业所得税后的利润留成，一般也称为税后利润或净收入。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资产总额：企业年末的资产总额，包括流动资产、长期股权投资、固定资产、无形资产和其他资产等。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负债总额：过去的交易、事项形成的现时义务，履行该义务预期会导致经济利益流出企业，包括流动负债和长期负债。负债总额按企业当年审计报告中“资产负债表”所披露的负债总额科目余额填列。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所有者权益：企业资产总额扣除负债总额后由所有者享有的剩余权益总额。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海外收入、海外资产：企业在中国大陆以外的营业收入、资产。海外收入以平均汇率折算，海外资产以年底汇率折算。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纳税总额：在中国大陆境内实际缴纳的税收总额，包括增值税、消费税、营业税、企业所得税以及其他各税种税收，不包括本企业代扣代缴其他企业或个人的各种税收，也不包括教育费附加、文化事业建设费等各项非税收收入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研发费用：企业用于研究开发项目的支出，包括研发人员人工费、研究开发直接费用、研究开发设施折旧费、研究开发设计费、研究开发设备调整费、研发活动无形资产摊销、其他研究开发费用、委托外部研究开发费用支出等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原煤产量：报告期内生产的经过验收、符合质量标准的原煤。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从业人员：在本单位工作，并取得工资或其他形式劳动报酬的人数，包括在岗职工、劳务派遣人员及其他从业人员。不包括离开本单位仍保留劳动关系并领取生活费的人员、打工或实习的各类在校学生、劳务外包使用的人员等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人均年收入：本单位在报告期内从业人员的平均工资水平，包括计时工资、计件工资、奖金、津贴和补贴、加班加点工资、特殊情况下支付的工资等。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安全生产费：企业按照规定标准提取，在成本中列支，专门用于完善和改进企业安全生产条件的资金。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百万吨死亡率：矿井（露天）在原煤生产过程中，因工死亡的职工人数与原煤产量的比值。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非煤产业：指除去煤炭开采和洗选加工以外的生产经营产业。以煤为原料的深加工如煤电、煤化工以及属于资源综合利用范畴的产业，都属于非煤产业。</w:t>
      </w:r>
    </w:p>
    <w:p>
      <w:pPr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三、申报表所有填报栏目需要填写完整，没有则写“无”。资料要仔细核对，保证名称及数据的准确性，并请签字、盖章。</w:t>
      </w:r>
    </w:p>
    <w:p>
      <w:pPr>
        <w:tabs>
          <w:tab w:val="left" w:pos="3665"/>
        </w:tabs>
        <w:spacing w:line="560" w:lineRule="exact"/>
        <w:rPr>
          <w:rFonts w:ascii="仿宋_GB2312" w:hAnsi="仿宋" w:eastAsia="仿宋_GB2312"/>
          <w:sz w:val="40"/>
          <w:szCs w:val="40"/>
        </w:rPr>
      </w:pPr>
      <w:r>
        <w:rPr>
          <w:rFonts w:hint="eastAsia" w:ascii="仿宋_GB2312" w:eastAsia="仿宋_GB2312"/>
          <w:sz w:val="30"/>
          <w:szCs w:val="30"/>
        </w:rPr>
        <w:t xml:space="preserve">    四、企业简介和标识主要用于宣传。简介限200字以内，一般包含成立时间、企业理念、产业布局、未来发展战略等特性内容；标识需是JPG、PNG或BMP格式。申报表、企业简介和标识请提供可编辑Word版本，一并发送至mtxhhyb</w:t>
      </w:r>
      <w:r>
        <w:rPr>
          <w:rFonts w:hint="eastAsia" w:asciiTheme="minorEastAsia" w:hAnsiTheme="minorEastAsia"/>
          <w:sz w:val="30"/>
          <w:szCs w:val="30"/>
        </w:rPr>
        <w:t>@</w:t>
      </w:r>
      <w:r>
        <w:rPr>
          <w:rFonts w:hint="eastAsia" w:ascii="仿宋_GB2312" w:eastAsia="仿宋_GB2312"/>
          <w:sz w:val="30"/>
          <w:szCs w:val="30"/>
        </w:rPr>
        <w:t>163.com邮箱。</w:t>
      </w:r>
    </w:p>
    <w:p>
      <w:pPr>
        <w:spacing w:after="156" w:afterLines="50" w:line="560" w:lineRule="exact"/>
        <w:ind w:leftChars="-67" w:hanging="141" w:hangingChars="47"/>
        <w:jc w:val="left"/>
        <w:rPr>
          <w:rFonts w:ascii="仿宋_GB2312" w:hAnsi="仿宋" w:eastAsia="仿宋_GB2312"/>
          <w:sz w:val="30"/>
          <w:szCs w:val="30"/>
        </w:rPr>
      </w:pPr>
    </w:p>
    <w:p>
      <w:pPr>
        <w:spacing w:after="156" w:afterLines="50" w:line="560" w:lineRule="exact"/>
        <w:jc w:val="left"/>
        <w:rPr>
          <w:rFonts w:ascii="仿宋_GB2312" w:hAnsi="仿宋" w:eastAsia="仿宋_GB2312"/>
          <w:sz w:val="30"/>
          <w:szCs w:val="30"/>
        </w:rPr>
      </w:pPr>
    </w:p>
    <w:p>
      <w:pPr>
        <w:spacing w:after="156" w:afterLines="50" w:line="560" w:lineRule="exact"/>
        <w:jc w:val="left"/>
        <w:rPr>
          <w:rFonts w:ascii="仿宋_GB2312" w:hAnsi="仿宋" w:eastAsia="仿宋_GB2312"/>
          <w:sz w:val="30"/>
          <w:szCs w:val="30"/>
        </w:rPr>
      </w:pPr>
    </w:p>
    <w:p>
      <w:pPr>
        <w:spacing w:after="156" w:afterLines="50" w:line="560" w:lineRule="exact"/>
        <w:jc w:val="left"/>
        <w:rPr>
          <w:rFonts w:ascii="仿宋_GB2312" w:hAnsi="仿宋" w:eastAsia="仿宋_GB2312"/>
          <w:sz w:val="30"/>
          <w:szCs w:val="30"/>
        </w:rPr>
      </w:pPr>
    </w:p>
    <w:p>
      <w:pPr>
        <w:spacing w:after="156" w:afterLines="50" w:line="560" w:lineRule="exact"/>
        <w:jc w:val="left"/>
        <w:rPr>
          <w:rFonts w:ascii="仿宋_GB2312" w:hAnsi="仿宋" w:eastAsia="仿宋_GB2312"/>
          <w:sz w:val="30"/>
          <w:szCs w:val="30"/>
        </w:rPr>
      </w:pPr>
    </w:p>
    <w:p>
      <w:pPr>
        <w:spacing w:after="156" w:afterLines="50" w:line="560" w:lineRule="exact"/>
        <w:jc w:val="left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520" w:lineRule="exact"/>
        <w:jc w:val="right"/>
        <w:rPr>
          <w:rFonts w:ascii="仿宋_GB2312" w:hAnsi="华文仿宋" w:eastAsia="仿宋_GB2312"/>
          <w:b/>
          <w:bCs/>
          <w:position w:val="-6"/>
        </w:rPr>
      </w:pPr>
    </w:p>
    <w:p/>
    <w:sectPr>
      <w:headerReference r:id="rId3" w:type="first"/>
      <w:footerReference r:id="rId4" w:type="default"/>
      <w:pgSz w:w="11906" w:h="16838"/>
      <w:pgMar w:top="2098" w:right="1474" w:bottom="1928" w:left="1587" w:header="851" w:footer="907" w:gutter="0"/>
      <w:pgNumType w:fmt="numberInDash" w:start="1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1742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F5"/>
    <w:rsid w:val="00E3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2021-04-06T05:48:00Z</dcterms:created>
  <dc:creator>糖是甜哒</dc:creator>
  <cp:lastModifiedBy>糖是甜哒</cp:lastModifiedBy>
  <dcterms:modified xsi:type="dcterms:W3CDTF">2021-04-06T05:49:03Z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2A6EB4F1165A46A99144D09B01B1E30B</vt:lpwstr>
  </property>
</Properties>
</file>